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343" w:rsidRPr="00062C56" w:rsidRDefault="00B36343" w:rsidP="00B36343">
      <w:pPr>
        <w:pStyle w:val="1"/>
        <w:spacing w:line="360" w:lineRule="auto"/>
        <w:rPr>
          <w:sz w:val="32"/>
          <w:szCs w:val="32"/>
        </w:rPr>
      </w:pPr>
      <w:r w:rsidRPr="00B36343">
        <w:rPr>
          <w:sz w:val="32"/>
          <w:szCs w:val="32"/>
        </w:rPr>
        <w:t>Итоги социально-экономического развития Брянской области в</w:t>
      </w:r>
      <w:r>
        <w:rPr>
          <w:sz w:val="32"/>
          <w:szCs w:val="32"/>
          <w:lang w:val="en-US"/>
        </w:rPr>
        <w:t> </w:t>
      </w:r>
      <w:r w:rsidR="006434DB">
        <w:rPr>
          <w:sz w:val="32"/>
          <w:szCs w:val="32"/>
        </w:rPr>
        <w:t>202</w:t>
      </w:r>
      <w:r w:rsidR="006434DB" w:rsidRPr="006434DB">
        <w:rPr>
          <w:sz w:val="32"/>
          <w:szCs w:val="32"/>
        </w:rPr>
        <w:t>4</w:t>
      </w:r>
      <w:r w:rsidRPr="00B36343">
        <w:rPr>
          <w:sz w:val="32"/>
          <w:szCs w:val="32"/>
        </w:rPr>
        <w:t xml:space="preserve"> году</w:t>
      </w:r>
      <w:bookmarkStart w:id="0" w:name="_GoBack"/>
      <w:bookmarkEnd w:id="0"/>
    </w:p>
    <w:p w:rsidR="006434DB" w:rsidRPr="006434DB" w:rsidRDefault="006434DB" w:rsidP="003C7FF4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валового регионального продукта в 2023 году составил 627 млрд руб., индекс физического объема — 106,1% к уровню 2022 года (в сопоставимых ценах). В 2024 году ВРП оценивается в 666,3 млрд руб. (100,5% к уровню 2023 года).</w:t>
      </w:r>
    </w:p>
    <w:p w:rsidR="00B36343" w:rsidRPr="00B36343" w:rsidRDefault="006434DB" w:rsidP="003C7FF4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D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Ведущими видами экономической деятельности являются обрабатывающие производства; сельское, лесное хозяйство, охота, рыболовство и рыбоводство; торговля оптовая и розничная, ремонт автотранспортных средств и мотоциклов; деятельность по операциям с недвижимым имуществом; транспортировка и хранение; государственное управление и обеспечение военной безопасности, социальное обеспечение; деятельность в области здравоохранения и социальных услуг; образование; строительство, на долю которых приходится 89,3% произведенного ВРП.</w:t>
      </w:r>
    </w:p>
    <w:p w:rsidR="00B36343" w:rsidRPr="00B36343" w:rsidRDefault="00B36343" w:rsidP="00B36343">
      <w:pPr>
        <w:pStyle w:val="1"/>
        <w:spacing w:line="360" w:lineRule="auto"/>
      </w:pPr>
      <w:r w:rsidRPr="00B36343">
        <w:t>Объем ВРП</w:t>
      </w:r>
    </w:p>
    <w:p w:rsidR="00B36343" w:rsidRPr="00B36343" w:rsidRDefault="00966D2C" w:rsidP="003C7FF4">
      <w:pPr>
        <w:pStyle w:val="1"/>
        <w:spacing w:line="360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5940425" cy="3126326"/>
            <wp:effectExtent l="0" t="0" r="3175" b="0"/>
            <wp:docPr id="24" name="Рисунок 24" descr="C:\Users\user\Documents\ShareX\Screenshots\2025-03\browser_2025-03-14_15-03-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ocuments\ShareX\Screenshots\2025-03\browser_2025-03-14_15-03-2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26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343" w:rsidRPr="006434DB" w:rsidRDefault="00B36343" w:rsidP="00B36343">
      <w:pPr>
        <w:pStyle w:val="1"/>
        <w:keepNext/>
        <w:spacing w:line="360" w:lineRule="auto"/>
      </w:pPr>
      <w:r w:rsidRPr="00B36343">
        <w:lastRenderedPageBreak/>
        <w:t>Динамика темпов роста ВРП</w:t>
      </w:r>
    </w:p>
    <w:p w:rsidR="00A5296F" w:rsidRPr="006434DB" w:rsidRDefault="00966D2C" w:rsidP="00B36343">
      <w:pPr>
        <w:pStyle w:val="1"/>
        <w:keepNext/>
        <w:spacing w:line="360" w:lineRule="auto"/>
      </w:pPr>
      <w:r>
        <w:rPr>
          <w:noProof/>
        </w:rPr>
        <w:drawing>
          <wp:inline distT="0" distB="0" distL="0" distR="0">
            <wp:extent cx="5940425" cy="3120252"/>
            <wp:effectExtent l="0" t="0" r="3175" b="4445"/>
            <wp:docPr id="25" name="Рисунок 25" descr="C:\Users\user\Documents\ShareX\Screenshots\2025-03\browser_2025-03-14_15-04-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ocuments\ShareX\Screenshots\2025-03\browser_2025-03-14_15-04-0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20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34DB" w:rsidRPr="006434DB">
        <w:rPr>
          <w:b w:val="0"/>
          <w:sz w:val="24"/>
          <w:szCs w:val="24"/>
        </w:rPr>
        <w:t>Промышленными предприятиями области отгружено товаров собственного производства на 544,9 млрд руб. Индекс промышленного производства составил 105,2%.</w:t>
      </w:r>
    </w:p>
    <w:p w:rsidR="00A5296F" w:rsidRPr="004F5733" w:rsidRDefault="00C34C70" w:rsidP="00B36343">
      <w:pPr>
        <w:pStyle w:val="1"/>
        <w:keepNext/>
        <w:spacing w:line="360" w:lineRule="auto"/>
      </w:pPr>
      <w:r>
        <w:t>Объем отгруженных товаров</w:t>
      </w:r>
      <w:r w:rsidR="00B36343" w:rsidRPr="00B36343">
        <w:t xml:space="preserve"> собственного производства</w:t>
      </w:r>
      <w:r w:rsidR="004F5733">
        <w:t xml:space="preserve">, </w:t>
      </w:r>
      <w:r w:rsidR="004F5733" w:rsidRPr="004F5733">
        <w:t>выполненных работ и услуг собственными силами</w:t>
      </w:r>
      <w:r w:rsidR="004F5733">
        <w:rPr>
          <w:noProof/>
        </w:rPr>
        <w:t xml:space="preserve"> </w:t>
      </w:r>
      <w:r w:rsidR="00027EF5">
        <w:rPr>
          <w:noProof/>
        </w:rPr>
        <w:drawing>
          <wp:inline distT="0" distB="0" distL="0" distR="0">
            <wp:extent cx="5940425" cy="3112472"/>
            <wp:effectExtent l="0" t="0" r="3175" b="0"/>
            <wp:docPr id="1" name="Рисунок 1" descr="E:\Work\Доки\Работа\ИТОГИ за 2024 год НА САЙТ ПРАВИТЕЛЬСТВА\Скрины замена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Work\Доки\Работа\ИТОГИ за 2024 год НА САЙТ ПРАВИТЕЛЬСТВА\Скрины замена\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12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624D" w:rsidRPr="006434DB" w:rsidRDefault="00B36343" w:rsidP="00B36343">
      <w:pPr>
        <w:pStyle w:val="1"/>
        <w:keepNext/>
        <w:spacing w:line="360" w:lineRule="auto"/>
      </w:pPr>
      <w:r w:rsidRPr="00B36343">
        <w:lastRenderedPageBreak/>
        <w:t>Динамика индексов промышленного производства</w:t>
      </w:r>
      <w:r w:rsidR="00966D2C">
        <w:rPr>
          <w:noProof/>
        </w:rPr>
        <w:drawing>
          <wp:inline distT="0" distB="0" distL="0" distR="0">
            <wp:extent cx="5940425" cy="3105274"/>
            <wp:effectExtent l="0" t="0" r="3175" b="0"/>
            <wp:docPr id="27" name="Рисунок 27" descr="C:\Users\user\Documents\ShareX\Screenshots\2025-03\browser_2025-03-14_15-05-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ocuments\ShareX\Screenshots\2025-03\browser_2025-03-14_15-05-0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05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343" w:rsidRPr="00B36343" w:rsidRDefault="002E09C1" w:rsidP="003C7FF4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9C1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Увеличился выпуск продукции по видам деятельности: деятельность полиграфическая и копирование носителей информации — на 40,7%; производство текстильных изделий — на 36,3%; производство прочих транспортных средств и оборудования — на 22,5%; производство мебели — на 12,1%; производство машин и оборудования, не включенных в другие группировки — на 11,3%; производство напитков — на 9,5%; производство прочих готовых изделий — на 9,4%; производство пищевых продуктов — на 8,8%; производство резиновых и пластмассовых изделий — на 6,3%; производство лекарственных средств и материалов, применяемых в медицинских целях и ветеринарии — на 4,6%; ремонт и монтаж машин и оборудования — на 3,0%; производство автотранспортных средств, прицепов и полуприцепов — на 2,1%; обработка древесины и производство изделий из дерева и пробки, кроме мебели, производство изделий из соломки и материалов для плетения — на 0,2%; производство металлургическое — на 0,1%; производство готовых металлических изделий, кроме машин и оборудования — на 0,1%.</w:t>
      </w:r>
    </w:p>
    <w:p w:rsidR="00B36343" w:rsidRPr="00B36343" w:rsidRDefault="002E09C1" w:rsidP="003C7FF4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9C1">
        <w:rPr>
          <w:rFonts w:ascii="Times New Roman" w:eastAsia="Times New Roman" w:hAnsi="Times New Roman" w:cs="Times New Roman"/>
          <w:sz w:val="24"/>
          <w:szCs w:val="24"/>
          <w:lang w:eastAsia="ru-RU"/>
        </w:rPr>
        <w:t>В 2024 году объем производства продукции сельского хозяйства в хозяйствах всех категорий составил 152,5 млрд руб., или 91,3% в сопоставимых ценах к уровню 2023 года, в том числе продукции растениеводства — 72,7 млрд руб. (85,1%), продукции животноводства — 79,8 млрд руб. (97,5%).</w:t>
      </w:r>
    </w:p>
    <w:p w:rsidR="00B36343" w:rsidRPr="001A5832" w:rsidRDefault="00B36343" w:rsidP="00B36343">
      <w:pPr>
        <w:pStyle w:val="1"/>
        <w:keepNext/>
        <w:spacing w:line="360" w:lineRule="auto"/>
      </w:pPr>
      <w:r w:rsidRPr="00B36343">
        <w:lastRenderedPageBreak/>
        <w:t>Производство продукции сельского хозяйства</w:t>
      </w:r>
    </w:p>
    <w:p w:rsidR="00B36343" w:rsidRPr="007B624D" w:rsidRDefault="00027EF5" w:rsidP="007B624D">
      <w:pPr>
        <w:pStyle w:val="1"/>
        <w:spacing w:line="360" w:lineRule="auto"/>
      </w:pPr>
      <w:r>
        <w:rPr>
          <w:noProof/>
        </w:rPr>
        <w:drawing>
          <wp:inline distT="0" distB="0" distL="0" distR="0">
            <wp:extent cx="5940425" cy="2977555"/>
            <wp:effectExtent l="0" t="0" r="3175" b="0"/>
            <wp:docPr id="2" name="Рисунок 2" descr="E:\Work\Доки\Работа\ИТОГИ за 2024 год НА САЙТ ПРАВИТЕЛЬСТВА\Скрины замена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Work\Доки\Работа\ИТОГИ за 2024 год НА САЙТ ПРАВИТЕЛЬСТВА\Скрины замена\5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7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6343" w:rsidRPr="00B36343">
        <w:t>Динамика индексов производства продукции сельского хозяйства (в</w:t>
      </w:r>
      <w:r w:rsidR="007B624D">
        <w:rPr>
          <w:lang w:val="en-US"/>
        </w:rPr>
        <w:t> </w:t>
      </w:r>
      <w:r w:rsidR="00B36343" w:rsidRPr="00B36343">
        <w:t xml:space="preserve"> хозяйствах всех категорий)</w:t>
      </w:r>
    </w:p>
    <w:p w:rsidR="007B624D" w:rsidRPr="007B624D" w:rsidRDefault="00966D2C" w:rsidP="007B624D">
      <w:pPr>
        <w:pStyle w:val="1"/>
        <w:spacing w:line="360" w:lineRule="auto"/>
        <w:rPr>
          <w:lang w:val="en-US"/>
        </w:rPr>
      </w:pPr>
      <w:r>
        <w:rPr>
          <w:noProof/>
        </w:rPr>
        <w:drawing>
          <wp:inline distT="0" distB="0" distL="0" distR="0">
            <wp:extent cx="5940425" cy="3021972"/>
            <wp:effectExtent l="0" t="0" r="3175" b="6985"/>
            <wp:docPr id="29" name="Рисунок 29" descr="C:\Users\user\Documents\ShareX\Screenshots\2025-03\browser_2025-03-14_15-06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ocuments\ShareX\Screenshots\2025-03\browser_2025-03-14_15-06-0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21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343" w:rsidRPr="00B36343" w:rsidRDefault="002E09C1" w:rsidP="00B3634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9C1">
        <w:rPr>
          <w:rFonts w:ascii="Times New Roman" w:eastAsia="Times New Roman" w:hAnsi="Times New Roman" w:cs="Times New Roman"/>
          <w:sz w:val="24"/>
          <w:szCs w:val="24"/>
          <w:lang w:eastAsia="ru-RU"/>
        </w:rPr>
        <w:t>В 2024 году по категориям хозяйств сложилась следующая структура производства: 75,4% продукции произведено сельскохозяйственными организациями, 16,2% — хозяйствами населения и 8,4% — крестьянскими (фермерскими) хозяйствами.</w:t>
      </w:r>
    </w:p>
    <w:p w:rsidR="00B36343" w:rsidRPr="00B36343" w:rsidRDefault="00B36343" w:rsidP="00B36343">
      <w:pPr>
        <w:pStyle w:val="1"/>
        <w:keepNext/>
        <w:spacing w:line="360" w:lineRule="auto"/>
      </w:pPr>
      <w:r w:rsidRPr="00B36343">
        <w:lastRenderedPageBreak/>
        <w:t>Структура продукции сельского хозяйства по категориям хозяйств (в фактически действовавших ценах; в % от хозяйств всех категорий)</w:t>
      </w:r>
    </w:p>
    <w:p w:rsidR="00B36343" w:rsidRPr="00B36343" w:rsidRDefault="00B36343" w:rsidP="00B3634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34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66D2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3047228"/>
            <wp:effectExtent l="0" t="0" r="3175" b="1270"/>
            <wp:docPr id="31" name="Рисунок 31" descr="C:\Users\user\Documents\ShareX\Screenshots\2025-03\browser_2025-03-14_15-06-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ocuments\ShareX\Screenshots\2025-03\browser_2025-03-14_15-06-30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47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343" w:rsidRPr="00B36343" w:rsidRDefault="002E09C1" w:rsidP="003C7FF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9C1">
        <w:rPr>
          <w:rFonts w:ascii="Times New Roman" w:eastAsia="Times New Roman" w:hAnsi="Times New Roman" w:cs="Times New Roman"/>
          <w:sz w:val="24"/>
          <w:szCs w:val="24"/>
          <w:lang w:eastAsia="ru-RU"/>
        </w:rPr>
        <w:t>В 2024 году в хозяйствах всех категорий валовой сбор зерна (в первоначально-оприходованном весе) составил 1895,8 тыс. тонн, картофеля — 1254,3 тыс. тонн, овощей — 106,9 тыс. тонн.</w:t>
      </w:r>
    </w:p>
    <w:p w:rsidR="00B36343" w:rsidRPr="00B36343" w:rsidRDefault="002E09C1" w:rsidP="003C7FF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9C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инвестиций в основной капитал за счет всех источников финансирования в 2024 году составил 118,1 млрд руб., или 116,4% к уровню 2023 года (в сопоставимых ценах).</w:t>
      </w:r>
    </w:p>
    <w:p w:rsidR="00B36343" w:rsidRPr="00B36343" w:rsidRDefault="002E09C1" w:rsidP="003C7FF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9C1">
        <w:rPr>
          <w:rFonts w:ascii="Times New Roman" w:eastAsia="Times New Roman" w:hAnsi="Times New Roman" w:cs="Times New Roman"/>
          <w:sz w:val="24"/>
          <w:szCs w:val="24"/>
          <w:lang w:eastAsia="ru-RU"/>
        </w:rPr>
        <w:t>В структуре инвестиций в основной капитал по источникам финансирования 62,6% занимали собственные средства. В видовой структуре инвестиций основной объем занимали инвестиции в машины и оборудование, включая хозяйственный инвентарь и другие объекты — 53,5%.</w:t>
      </w:r>
    </w:p>
    <w:p w:rsidR="00B36343" w:rsidRPr="001A5832" w:rsidRDefault="00B36343" w:rsidP="00B36343">
      <w:pPr>
        <w:pStyle w:val="1"/>
        <w:keepNext/>
        <w:spacing w:line="360" w:lineRule="auto"/>
      </w:pPr>
      <w:r w:rsidRPr="00B36343">
        <w:lastRenderedPageBreak/>
        <w:t>Объем инвестиций в основной капитал</w:t>
      </w:r>
    </w:p>
    <w:p w:rsidR="00B36343" w:rsidRPr="007B624D" w:rsidRDefault="00027EF5" w:rsidP="007B624D">
      <w:pPr>
        <w:pStyle w:val="1"/>
        <w:spacing w:line="360" w:lineRule="auto"/>
      </w:pPr>
      <w:r>
        <w:rPr>
          <w:noProof/>
        </w:rPr>
        <w:drawing>
          <wp:inline distT="0" distB="0" distL="0" distR="0">
            <wp:extent cx="5940425" cy="2990868"/>
            <wp:effectExtent l="0" t="0" r="3175" b="0"/>
            <wp:docPr id="3" name="Рисунок 3" descr="E:\Work\Доки\Работа\ИТОГИ за 2024 год НА САЙТ ПРАВИТЕЛЬСТВА\Скрины замена\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Work\Доки\Работа\ИТОГИ за 2024 год НА САЙТ ПРАВИТЕЛЬСТВА\Скрины замена\8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90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6343" w:rsidRPr="00B36343">
        <w:t>Динамика индексов физического объема инвестиций в основной капитал</w:t>
      </w:r>
    </w:p>
    <w:p w:rsidR="007B624D" w:rsidRPr="007B624D" w:rsidRDefault="00966D2C" w:rsidP="007B624D">
      <w:pPr>
        <w:pStyle w:val="1"/>
        <w:spacing w:line="360" w:lineRule="auto"/>
      </w:pPr>
      <w:r>
        <w:rPr>
          <w:noProof/>
        </w:rPr>
        <w:drawing>
          <wp:inline distT="0" distB="0" distL="0" distR="0">
            <wp:extent cx="5940425" cy="2953212"/>
            <wp:effectExtent l="0" t="0" r="3175" b="0"/>
            <wp:docPr id="33" name="Рисунок 33" descr="C:\Users\user\Documents\ShareX\Screenshots\2025-03\browser_2025-03-14_15-07-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Documents\ShareX\Screenshots\2025-03\browser_2025-03-14_15-07-40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53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343" w:rsidRPr="00B36343" w:rsidRDefault="002E09C1" w:rsidP="003C7FF4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9C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работ, выполненных по виду деятельности «строительство», в 2024 году составил 43,4 млрд руб., или 86,6% к уровню 2023 года (в сопоставимых ценах).</w:t>
      </w:r>
    </w:p>
    <w:p w:rsidR="00B36343" w:rsidRPr="001A5832" w:rsidRDefault="00B36343" w:rsidP="00B36343">
      <w:pPr>
        <w:pStyle w:val="1"/>
        <w:keepNext/>
        <w:spacing w:line="360" w:lineRule="auto"/>
      </w:pPr>
      <w:r w:rsidRPr="00B36343">
        <w:lastRenderedPageBreak/>
        <w:t>Объем работ, выполненных по виду экономической деятельности «строительство»</w:t>
      </w:r>
    </w:p>
    <w:p w:rsidR="007B624D" w:rsidRPr="007B624D" w:rsidRDefault="00152012" w:rsidP="00B36343">
      <w:pPr>
        <w:pStyle w:val="1"/>
        <w:keepNext/>
        <w:spacing w:line="360" w:lineRule="auto"/>
        <w:rPr>
          <w:lang w:val="en-US"/>
        </w:rPr>
      </w:pPr>
      <w:r>
        <w:rPr>
          <w:noProof/>
        </w:rPr>
        <w:drawing>
          <wp:inline distT="0" distB="0" distL="0" distR="0">
            <wp:extent cx="5940425" cy="3123112"/>
            <wp:effectExtent l="0" t="0" r="3175" b="1270"/>
            <wp:docPr id="35" name="Рисунок 35" descr="C:\Users\user\Documents\ShareX\Screenshots\2025-03\browser_2025-03-14_15-08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ser\Documents\ShareX\Screenshots\2025-03\browser_2025-03-14_15-08-03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23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343" w:rsidRPr="00B36343" w:rsidRDefault="00B36343" w:rsidP="00B36343">
      <w:pPr>
        <w:pStyle w:val="1"/>
        <w:keepNext/>
        <w:spacing w:line="360" w:lineRule="auto"/>
      </w:pPr>
      <w:r w:rsidRPr="00B36343">
        <w:t>Ввод в действие жилых домов</w:t>
      </w:r>
    </w:p>
    <w:p w:rsidR="007B624D" w:rsidRDefault="00152012" w:rsidP="00B3634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3111157"/>
            <wp:effectExtent l="0" t="0" r="3175" b="0"/>
            <wp:docPr id="36" name="Рисунок 36" descr="C:\Users\user\Documents\ShareX\Screenshots\2025-03\browser_2025-03-14_15-08-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user\Documents\ShareX\Screenshots\2025-03\browser_2025-03-14_15-08-41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11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343" w:rsidRPr="00B36343" w:rsidRDefault="002E09C1" w:rsidP="003C7FF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9C1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Введено в эксплуатацию 609,6 тыс. кв. м общей площади жилых домов, или 107,2% к уровню 2023 года.</w:t>
      </w:r>
    </w:p>
    <w:p w:rsidR="00B36343" w:rsidRPr="00B36343" w:rsidRDefault="002E09C1" w:rsidP="003C7FF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9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Оборот розничной торговли за 2024 год составил 376,6 млрд руб., что на 2,5% больше, чем за 2023 год (в сопоставимых ценах). В структуре оборота розничной торговли доля продовольственных товаров составила 49%, непродовольственных — 51%.</w:t>
      </w:r>
    </w:p>
    <w:p w:rsidR="00B36343" w:rsidRPr="00B36343" w:rsidRDefault="002E09C1" w:rsidP="003C7FF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9C1">
        <w:rPr>
          <w:rFonts w:ascii="Times New Roman" w:eastAsia="Times New Roman" w:hAnsi="Times New Roman" w:cs="Times New Roman"/>
          <w:sz w:val="24"/>
          <w:szCs w:val="24"/>
          <w:lang w:eastAsia="ru-RU"/>
        </w:rPr>
        <w:t>В 2024 году населению оказано платных услуг на сумму 79,7 млрд руб., или 100% к уровню 2023 года (в сопоставимых ценах). В структуре объема платных услуг населению 69,8% приходилось на коммунальные, бытовые, телекоммуникационные и транспортные услуги.</w:t>
      </w:r>
    </w:p>
    <w:p w:rsidR="00B36343" w:rsidRPr="001A5832" w:rsidRDefault="00B36343" w:rsidP="00B36343">
      <w:pPr>
        <w:pStyle w:val="1"/>
        <w:keepNext/>
        <w:spacing w:line="360" w:lineRule="auto"/>
      </w:pPr>
      <w:r w:rsidRPr="00B36343">
        <w:t>Динамика темпов роста оборота розничной торговли</w:t>
      </w:r>
    </w:p>
    <w:p w:rsidR="007B624D" w:rsidRPr="007B624D" w:rsidRDefault="00152012" w:rsidP="007B624D">
      <w:pPr>
        <w:pStyle w:val="1"/>
        <w:spacing w:line="360" w:lineRule="auto"/>
        <w:rPr>
          <w:lang w:val="en-US"/>
        </w:rPr>
      </w:pPr>
      <w:r>
        <w:rPr>
          <w:noProof/>
        </w:rPr>
        <w:drawing>
          <wp:inline distT="0" distB="0" distL="0" distR="0">
            <wp:extent cx="5940425" cy="2893713"/>
            <wp:effectExtent l="0" t="0" r="3175" b="1905"/>
            <wp:docPr id="37" name="Рисунок 37" descr="C:\Users\user\Documents\ShareX\Screenshots\2025-03\browser_2025-03-14_15-09-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user\Documents\ShareX\Screenshots\2025-03\browser_2025-03-14_15-09-11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93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343" w:rsidRPr="00B36343" w:rsidRDefault="00B36343" w:rsidP="00B36343">
      <w:pPr>
        <w:pStyle w:val="1"/>
        <w:keepNext/>
        <w:spacing w:line="360" w:lineRule="auto"/>
      </w:pPr>
      <w:r w:rsidRPr="00B36343">
        <w:t>Динамика темпов роста объема платных услуг населению</w:t>
      </w:r>
    </w:p>
    <w:p w:rsidR="007B624D" w:rsidRDefault="00152012" w:rsidP="00B3634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2946464"/>
            <wp:effectExtent l="0" t="0" r="3175" b="6350"/>
            <wp:docPr id="38" name="Рисунок 38" descr="C:\Users\user\Documents\ShareX\Screenshots\2025-03\browser_2025-03-14_15-09-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user\Documents\ShareX\Screenshots\2025-03\browser_2025-03-14_15-09-38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46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343" w:rsidRPr="00B36343" w:rsidRDefault="002E09C1" w:rsidP="00B3634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9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Индекс потребительских цен в среднегодовом исчислении за 2024 год составил 108,3% к 2023 году, за декабрь 2024 года к декабрю 2023 года — 109,4%.</w:t>
      </w:r>
    </w:p>
    <w:p w:rsidR="00B36343" w:rsidRDefault="00B36343" w:rsidP="00B36343">
      <w:pPr>
        <w:pStyle w:val="1"/>
        <w:keepNext/>
        <w:spacing w:line="360" w:lineRule="auto"/>
        <w:rPr>
          <w:lang w:val="en-US"/>
        </w:rPr>
      </w:pPr>
      <w:r w:rsidRPr="00B36343">
        <w:t>Индекс потребительских цен</w:t>
      </w:r>
    </w:p>
    <w:p w:rsidR="007B624D" w:rsidRPr="007B624D" w:rsidRDefault="00152012" w:rsidP="007B624D">
      <w:pPr>
        <w:pStyle w:val="1"/>
        <w:spacing w:line="360" w:lineRule="auto"/>
        <w:rPr>
          <w:lang w:val="en-US"/>
        </w:rPr>
      </w:pPr>
      <w:r>
        <w:rPr>
          <w:noProof/>
        </w:rPr>
        <w:drawing>
          <wp:inline distT="0" distB="0" distL="0" distR="0">
            <wp:extent cx="5940425" cy="3040146"/>
            <wp:effectExtent l="0" t="0" r="3175" b="8255"/>
            <wp:docPr id="39" name="Рисунок 39" descr="C:\Users\user\Documents\ShareX\Screenshots\2025-03\browser_2025-03-14_15-09-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user\Documents\ShareX\Screenshots\2025-03\browser_2025-03-14_15-09-59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40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343" w:rsidRPr="00B36343" w:rsidRDefault="002E09C1" w:rsidP="003C7FF4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9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 2024 год крупными и средними предприятиями и организациями области по всем видам экономической деятельности получен положительный сальдированный финансовый результат в сумме 77,5 млрд руб. Удельный вес убыточных предприятий в целом по области составил 28,5%.</w:t>
      </w:r>
    </w:p>
    <w:p w:rsidR="00B36343" w:rsidRPr="007B624D" w:rsidRDefault="00B36343" w:rsidP="007B624D">
      <w:pPr>
        <w:pStyle w:val="1"/>
        <w:keepNext/>
        <w:spacing w:before="0" w:beforeAutospacing="0" w:after="0" w:afterAutospacing="0" w:line="360" w:lineRule="auto"/>
      </w:pPr>
      <w:r w:rsidRPr="00B36343">
        <w:lastRenderedPageBreak/>
        <w:t>Финансовые результаты деятельности организаций Брянской области (без субъектов малого предпринимательства)</w:t>
      </w:r>
    </w:p>
    <w:p w:rsidR="007B624D" w:rsidRDefault="00152012" w:rsidP="007B624D">
      <w:pPr>
        <w:pStyle w:val="1"/>
        <w:spacing w:line="360" w:lineRule="auto"/>
        <w:rPr>
          <w:lang w:val="en-US"/>
        </w:rPr>
      </w:pPr>
      <w:r>
        <w:rPr>
          <w:noProof/>
        </w:rPr>
        <w:drawing>
          <wp:inline distT="0" distB="0" distL="0" distR="0">
            <wp:extent cx="5940425" cy="3024993"/>
            <wp:effectExtent l="0" t="0" r="3175" b="4445"/>
            <wp:docPr id="40" name="Рисунок 40" descr="C:\Users\user\Documents\ShareX\Screenshots\2025-03\browser_2025-03-14_15-10-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user\Documents\ShareX\Screenshots\2025-03\browser_2025-03-14_15-10-18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24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343" w:rsidRPr="007B624D" w:rsidRDefault="00B36343" w:rsidP="007B624D">
      <w:pPr>
        <w:pStyle w:val="1"/>
        <w:keepNext/>
        <w:spacing w:line="360" w:lineRule="auto"/>
      </w:pPr>
      <w:r w:rsidRPr="00B36343">
        <w:t>Удельный вес убыточных предприятий</w:t>
      </w:r>
    </w:p>
    <w:p w:rsidR="002E09C1" w:rsidRDefault="00152012" w:rsidP="002E09C1">
      <w:pPr>
        <w:pStyle w:val="a3"/>
        <w:spacing w:before="0" w:beforeAutospacing="0" w:after="0" w:afterAutospacing="0" w:line="360" w:lineRule="auto"/>
        <w:jc w:val="both"/>
      </w:pPr>
      <w:r>
        <w:rPr>
          <w:noProof/>
        </w:rPr>
        <w:drawing>
          <wp:inline distT="0" distB="0" distL="0" distR="0" wp14:anchorId="497A4402" wp14:editId="728FDC96">
            <wp:extent cx="5940425" cy="2991092"/>
            <wp:effectExtent l="0" t="0" r="3175" b="0"/>
            <wp:docPr id="41" name="Рисунок 41" descr="C:\Users\user\Documents\ShareX\Screenshots\2025-03\browser_2025-03-14_15-10-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user\Documents\ShareX\Screenshots\2025-03\browser_2025-03-14_15-10-37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91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09C1" w:rsidRPr="002E09C1">
        <w:t>Кредиторская задолженность в целом по области по состоянию на 1 января 2025 года составила 277,2 млрд руб., из нее просроченная — 5,6 млрд руб. (2% в общей сумме задолженности).</w:t>
      </w:r>
    </w:p>
    <w:p w:rsidR="002E09C1" w:rsidRDefault="002E09C1" w:rsidP="002E09C1">
      <w:pPr>
        <w:pStyle w:val="a3"/>
        <w:spacing w:before="0" w:beforeAutospacing="0" w:after="0" w:afterAutospacing="0" w:line="360" w:lineRule="auto"/>
        <w:jc w:val="both"/>
      </w:pPr>
      <w:r w:rsidRPr="002E09C1">
        <w:t>Дебиторская задолженность на 1 января 2025 года составила 233,9 млрд руб., из нее просроченная — 4,3 млрд руб. (1,8% в общей сумме задолженности).</w:t>
      </w:r>
    </w:p>
    <w:p w:rsidR="002E09C1" w:rsidRDefault="002E09C1" w:rsidP="002E09C1">
      <w:pPr>
        <w:pStyle w:val="a3"/>
        <w:spacing w:before="0" w:beforeAutospacing="0" w:after="0" w:afterAutospacing="0" w:line="360" w:lineRule="auto"/>
        <w:jc w:val="both"/>
      </w:pPr>
      <w:r w:rsidRPr="002E09C1">
        <w:lastRenderedPageBreak/>
        <w:t>Номинальная начисленная среднемесячная заработная плата за 2024 год составила 58240,1 руб., что на 21,6% больше уровня 2023 года. Реальная заработная плата составила 112,2% к уровню 2023 года.</w:t>
      </w:r>
    </w:p>
    <w:p w:rsidR="002E09C1" w:rsidRDefault="002E09C1" w:rsidP="002E09C1">
      <w:pPr>
        <w:pStyle w:val="a3"/>
        <w:spacing w:before="0" w:beforeAutospacing="0" w:after="0" w:afterAutospacing="0" w:line="360" w:lineRule="auto"/>
        <w:jc w:val="both"/>
      </w:pPr>
      <w:r w:rsidRPr="002E09C1">
        <w:t>Денежные доходы в расчете на душу населения сложились в сумме 48295,4 руб. в месяц, что на 18% больше, чем в 2023 году, при этом реальные среднедушевые денежные доходы населения составили 108,9% к уровню 2023 года.</w:t>
      </w:r>
    </w:p>
    <w:p w:rsidR="00B36343" w:rsidRPr="000D7E6C" w:rsidRDefault="00B36343" w:rsidP="007B624D">
      <w:pPr>
        <w:pStyle w:val="1"/>
        <w:spacing w:line="360" w:lineRule="auto"/>
      </w:pPr>
      <w:r w:rsidRPr="00B36343">
        <w:t>Номинальная начисленная среднемесячная заработная плата, денежные доходы на душу населения</w:t>
      </w:r>
    </w:p>
    <w:p w:rsidR="007B624D" w:rsidRPr="007B624D" w:rsidRDefault="00152012" w:rsidP="007B624D">
      <w:pPr>
        <w:pStyle w:val="1"/>
        <w:spacing w:line="360" w:lineRule="auto"/>
        <w:rPr>
          <w:lang w:val="en-US"/>
        </w:rPr>
      </w:pPr>
      <w:r>
        <w:rPr>
          <w:noProof/>
        </w:rPr>
        <w:drawing>
          <wp:inline distT="0" distB="0" distL="0" distR="0">
            <wp:extent cx="5940425" cy="2873956"/>
            <wp:effectExtent l="0" t="0" r="3175" b="3175"/>
            <wp:docPr id="42" name="Рисунок 42" descr="C:\Users\user\Documents\ShareX\Screenshots\2025-03\browser_2025-03-14_15-10-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user\Documents\ShareX\Screenshots\2025-03\browser_2025-03-14_15-10-54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73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343" w:rsidRPr="00027EF5" w:rsidRDefault="00B36343" w:rsidP="00B36343">
      <w:pPr>
        <w:pStyle w:val="1"/>
        <w:keepNext/>
        <w:spacing w:line="360" w:lineRule="auto"/>
      </w:pPr>
      <w:r w:rsidRPr="00B36343">
        <w:lastRenderedPageBreak/>
        <w:t>Реальная начисленная заработная плата одного работника, реальные среднедушевые денежные доходы населения</w:t>
      </w:r>
      <w:r w:rsidR="00152012">
        <w:rPr>
          <w:noProof/>
        </w:rPr>
        <w:drawing>
          <wp:inline distT="0" distB="0" distL="0" distR="0">
            <wp:extent cx="5940425" cy="3241292"/>
            <wp:effectExtent l="0" t="0" r="3175" b="0"/>
            <wp:docPr id="43" name="Рисунок 43" descr="C:\Users\user\Documents\ShareX\Screenshots\2025-03\browser_2025-03-14_15-11-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user\Documents\ShareX\Screenshots\2025-03\browser_2025-03-14_15-11-21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41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9C2" w:rsidRPr="00DC59C2" w:rsidRDefault="00DC59C2" w:rsidP="00DC59C2">
      <w:pPr>
        <w:pStyle w:val="a3"/>
        <w:spacing w:before="0" w:beforeAutospacing="0" w:after="0" w:afterAutospacing="0" w:line="360" w:lineRule="auto"/>
        <w:jc w:val="both"/>
      </w:pPr>
      <w:r w:rsidRPr="00DC59C2">
        <w:t>Численность официально зарегистрированных безработных на 1 января 2025 года составила 1595 человек (на 1 января 2024 года — 2334 человека). Уровень официально регистрируемой безработицы составил 0,3% к численности рабочей силы (на 1 января 2024 года — 0,4%).</w:t>
      </w:r>
    </w:p>
    <w:p w:rsidR="00B36343" w:rsidRPr="00B36343" w:rsidRDefault="00B36343" w:rsidP="00B36343">
      <w:pPr>
        <w:pStyle w:val="1"/>
        <w:keepNext/>
        <w:spacing w:line="360" w:lineRule="auto"/>
      </w:pPr>
      <w:r w:rsidRPr="00B36343">
        <w:t>Уровень регистрируемой безработицы (на конец года)</w:t>
      </w:r>
    </w:p>
    <w:p w:rsidR="007A09BE" w:rsidRDefault="00152012" w:rsidP="00B36343">
      <w:pPr>
        <w:spacing w:before="100" w:beforeAutospacing="1" w:after="100" w:afterAutospacing="1" w:line="360" w:lineRule="auto"/>
      </w:pPr>
      <w:r>
        <w:rPr>
          <w:noProof/>
          <w:lang w:eastAsia="ru-RU"/>
        </w:rPr>
        <w:drawing>
          <wp:inline distT="0" distB="0" distL="0" distR="0">
            <wp:extent cx="5940425" cy="2981007"/>
            <wp:effectExtent l="0" t="0" r="3175" b="0"/>
            <wp:docPr id="44" name="Рисунок 44" descr="C:\Users\user\Documents\ShareX\Screenshots\2025-03\browser_2025-03-14_15-11-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user\Documents\ShareX\Screenshots\2025-03\browser_2025-03-14_15-11-39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81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FF4" w:rsidRPr="00B36343" w:rsidRDefault="00DC59C2" w:rsidP="003C7FF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9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Коэффициент рождаемости по итогам 2024 года составил 6,5 человека на 1000 населения (в 2023 году — 6,9 человека на 1000 населения), коэффициент смертности составил 14,3 человека на 1000 населения (в 2023 году — 14,3 человека на 1000 населения).</w:t>
      </w:r>
    </w:p>
    <w:p w:rsidR="003C7FF4" w:rsidRPr="003C7FF4" w:rsidRDefault="00DC59C2" w:rsidP="003C7FF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9C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Коэффициент естественной убыли населения составил 7,8 человека на 1000 населения (в 2023 году — 7,4 человека на 1000 населения).</w:t>
      </w:r>
    </w:p>
    <w:p w:rsidR="003C7FF4" w:rsidRPr="00DC59C2" w:rsidRDefault="00DC59C2" w:rsidP="00DC59C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9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предварительной оценке численность постоянного населения Брянской области (с учетом итогов Всероссийской переписи населения 2020 года) на 1 января 2025 года составила 1132,5 тыс. человек.</w:t>
      </w:r>
    </w:p>
    <w:sectPr w:rsidR="003C7FF4" w:rsidRPr="00DC59C2">
      <w:footerReference w:type="default" r:id="rId2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CB7" w:rsidRDefault="00180CB7" w:rsidP="001A5832">
      <w:pPr>
        <w:spacing w:after="0" w:line="240" w:lineRule="auto"/>
      </w:pPr>
      <w:r>
        <w:separator/>
      </w:r>
    </w:p>
  </w:endnote>
  <w:endnote w:type="continuationSeparator" w:id="0">
    <w:p w:rsidR="00180CB7" w:rsidRDefault="00180CB7" w:rsidP="001A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2103952"/>
      <w:docPartObj>
        <w:docPartGallery w:val="Page Numbers (Bottom of Page)"/>
        <w:docPartUnique/>
      </w:docPartObj>
    </w:sdtPr>
    <w:sdtEndPr/>
    <w:sdtContent>
      <w:p w:rsidR="001A5832" w:rsidRDefault="001A583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C56">
          <w:rPr>
            <w:noProof/>
          </w:rPr>
          <w:t>1</w:t>
        </w:r>
        <w:r>
          <w:fldChar w:fldCharType="end"/>
        </w:r>
      </w:p>
    </w:sdtContent>
  </w:sdt>
  <w:p w:rsidR="001A5832" w:rsidRDefault="001A583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CB7" w:rsidRDefault="00180CB7" w:rsidP="001A5832">
      <w:pPr>
        <w:spacing w:after="0" w:line="240" w:lineRule="auto"/>
      </w:pPr>
      <w:r>
        <w:separator/>
      </w:r>
    </w:p>
  </w:footnote>
  <w:footnote w:type="continuationSeparator" w:id="0">
    <w:p w:rsidR="00180CB7" w:rsidRDefault="00180CB7" w:rsidP="001A58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43"/>
    <w:rsid w:val="00027EF5"/>
    <w:rsid w:val="00062C56"/>
    <w:rsid w:val="000D7E6C"/>
    <w:rsid w:val="000F7541"/>
    <w:rsid w:val="00110633"/>
    <w:rsid w:val="00152012"/>
    <w:rsid w:val="00180CB7"/>
    <w:rsid w:val="001A1A5A"/>
    <w:rsid w:val="001A5832"/>
    <w:rsid w:val="0024221C"/>
    <w:rsid w:val="002E09C1"/>
    <w:rsid w:val="003C7FF4"/>
    <w:rsid w:val="004F2B9B"/>
    <w:rsid w:val="004F5733"/>
    <w:rsid w:val="00504B03"/>
    <w:rsid w:val="006434DB"/>
    <w:rsid w:val="007B624D"/>
    <w:rsid w:val="00966D2C"/>
    <w:rsid w:val="00A016AD"/>
    <w:rsid w:val="00A5296F"/>
    <w:rsid w:val="00B36343"/>
    <w:rsid w:val="00B70063"/>
    <w:rsid w:val="00C34C70"/>
    <w:rsid w:val="00C905D5"/>
    <w:rsid w:val="00DC5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363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6343"/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paragraph" w:styleId="a3">
    <w:name w:val="Normal (Web)"/>
    <w:basedOn w:val="a"/>
    <w:uiPriority w:val="99"/>
    <w:unhideWhenUsed/>
    <w:rsid w:val="00B36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br">
    <w:name w:val="nobr"/>
    <w:basedOn w:val="a0"/>
    <w:rsid w:val="00B36343"/>
  </w:style>
  <w:style w:type="paragraph" w:styleId="a4">
    <w:name w:val="Balloon Text"/>
    <w:basedOn w:val="a"/>
    <w:link w:val="a5"/>
    <w:uiPriority w:val="99"/>
    <w:semiHidden/>
    <w:unhideWhenUsed/>
    <w:rsid w:val="00B36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6343"/>
    <w:rPr>
      <w:rFonts w:ascii="Tahoma" w:hAnsi="Tahoma" w:cs="Tahoma"/>
      <w:sz w:val="16"/>
      <w:szCs w:val="16"/>
    </w:rPr>
  </w:style>
  <w:style w:type="character" w:customStyle="1" w:styleId="symbols">
    <w:name w:val="symbols"/>
    <w:basedOn w:val="a0"/>
    <w:rsid w:val="000D7E6C"/>
  </w:style>
  <w:style w:type="paragraph" w:styleId="a6">
    <w:name w:val="header"/>
    <w:basedOn w:val="a"/>
    <w:link w:val="a7"/>
    <w:uiPriority w:val="99"/>
    <w:unhideWhenUsed/>
    <w:rsid w:val="001A5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A5832"/>
  </w:style>
  <w:style w:type="paragraph" w:styleId="a8">
    <w:name w:val="footer"/>
    <w:basedOn w:val="a"/>
    <w:link w:val="a9"/>
    <w:uiPriority w:val="99"/>
    <w:unhideWhenUsed/>
    <w:rsid w:val="001A5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58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363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6343"/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paragraph" w:styleId="a3">
    <w:name w:val="Normal (Web)"/>
    <w:basedOn w:val="a"/>
    <w:uiPriority w:val="99"/>
    <w:unhideWhenUsed/>
    <w:rsid w:val="00B36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br">
    <w:name w:val="nobr"/>
    <w:basedOn w:val="a0"/>
    <w:rsid w:val="00B36343"/>
  </w:style>
  <w:style w:type="paragraph" w:styleId="a4">
    <w:name w:val="Balloon Text"/>
    <w:basedOn w:val="a"/>
    <w:link w:val="a5"/>
    <w:uiPriority w:val="99"/>
    <w:semiHidden/>
    <w:unhideWhenUsed/>
    <w:rsid w:val="00B36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6343"/>
    <w:rPr>
      <w:rFonts w:ascii="Tahoma" w:hAnsi="Tahoma" w:cs="Tahoma"/>
      <w:sz w:val="16"/>
      <w:szCs w:val="16"/>
    </w:rPr>
  </w:style>
  <w:style w:type="character" w:customStyle="1" w:styleId="symbols">
    <w:name w:val="symbols"/>
    <w:basedOn w:val="a0"/>
    <w:rsid w:val="000D7E6C"/>
  </w:style>
  <w:style w:type="paragraph" w:styleId="a6">
    <w:name w:val="header"/>
    <w:basedOn w:val="a"/>
    <w:link w:val="a7"/>
    <w:uiPriority w:val="99"/>
    <w:unhideWhenUsed/>
    <w:rsid w:val="001A5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A5832"/>
  </w:style>
  <w:style w:type="paragraph" w:styleId="a8">
    <w:name w:val="footer"/>
    <w:basedOn w:val="a"/>
    <w:link w:val="a9"/>
    <w:uiPriority w:val="99"/>
    <w:unhideWhenUsed/>
    <w:rsid w:val="001A5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5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1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5B6BB-A2C2-448D-99AD-886B3C662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13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2024-04-19T13:01:00Z</cp:lastPrinted>
  <dcterms:created xsi:type="dcterms:W3CDTF">2025-03-14T12:12:00Z</dcterms:created>
  <dcterms:modified xsi:type="dcterms:W3CDTF">2025-03-17T07:33:00Z</dcterms:modified>
</cp:coreProperties>
</file>